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1AF1C" w14:textId="77777777" w:rsidR="007B2857" w:rsidRPr="007B2857" w:rsidRDefault="007B2857" w:rsidP="007B2857">
      <w:pPr>
        <w:rPr>
          <w:b/>
          <w:bCs/>
        </w:rPr>
      </w:pPr>
      <w:r w:rsidRPr="007B2857">
        <w:rPr>
          <w:b/>
          <w:bCs/>
        </w:rPr>
        <w:t>THE HANSEN LAW FIRM</w:t>
      </w:r>
    </w:p>
    <w:p w14:paraId="0847981F" w14:textId="2FF22FC3" w:rsidR="007B2857" w:rsidRPr="007B2857" w:rsidRDefault="007B2857" w:rsidP="007B2857">
      <w:r w:rsidRPr="007B2857">
        <w:t xml:space="preserve">Concierge-Level Personal Injury Representation in </w:t>
      </w:r>
      <w:r w:rsidR="00A7159D">
        <w:t>Miami</w:t>
      </w:r>
      <w:r w:rsidRPr="007B2857">
        <w:t>, Florida</w:t>
      </w:r>
    </w:p>
    <w:p w14:paraId="3DA393A9" w14:textId="77777777" w:rsidR="007B2857" w:rsidRPr="007B2857" w:rsidRDefault="007B2857" w:rsidP="007B2857">
      <w:pPr>
        <w:rPr>
          <w:b/>
          <w:bCs/>
        </w:rPr>
      </w:pPr>
      <w:r w:rsidRPr="007B2857">
        <w:rPr>
          <w:b/>
          <w:bCs/>
        </w:rPr>
        <w:t>Justice. Recovery. A Better Future Starts Here.</w:t>
      </w:r>
    </w:p>
    <w:p w14:paraId="47648F4A" w14:textId="77777777" w:rsidR="007B2857" w:rsidRPr="007B2857" w:rsidRDefault="007B2857" w:rsidP="007B2857">
      <w:r w:rsidRPr="007B2857">
        <w:t>At The Hansen Law Firm, we understand that suffering a personal injury can be life-altering—physically, emotionally, and financially. You may be unsure whether pursuing legal action is the right step. But in Florida, holding negligent parties accountable isn’t just your right—it’s often necessary to rebuild your life.</w:t>
      </w:r>
    </w:p>
    <w:p w14:paraId="77D9DC00" w14:textId="77777777" w:rsidR="007B2857" w:rsidRPr="007B2857" w:rsidRDefault="007B2857" w:rsidP="007B2857">
      <w:r w:rsidRPr="007B2857">
        <w:t>We take a concierge-style approach to personal injury law, offering personalized attention, strategic advocacy, and relentless dedication to securing the maximum compensation you deserve. Our mission is not only to make you whole again but to help you build a brighter future—ensuring access to the best medical care, financial stability, and peace of mind for you and your loved ones.</w:t>
      </w:r>
    </w:p>
    <w:p w14:paraId="7BD9EF32" w14:textId="77777777" w:rsidR="007B2857" w:rsidRPr="007B2857" w:rsidRDefault="007B2857" w:rsidP="007B2857">
      <w:r w:rsidRPr="007B2857">
        <w:t>Free Consultation: (786) 772-0146 | Email: mgh@thehansenlawfirm.com</w:t>
      </w:r>
    </w:p>
    <w:p w14:paraId="72BA5376" w14:textId="77777777" w:rsidR="007B2857" w:rsidRPr="007B2857" w:rsidRDefault="007B2857" w:rsidP="007B2857">
      <w:r w:rsidRPr="007B2857">
        <w:pict w14:anchorId="28BCDAB9">
          <v:rect id="_x0000_i1061" style="width:0;height:1.5pt" o:hralign="center" o:hrstd="t" o:hr="t" fillcolor="#a0a0a0" stroked="f"/>
        </w:pict>
      </w:r>
    </w:p>
    <w:p w14:paraId="7120D145" w14:textId="77777777" w:rsidR="007B2857" w:rsidRPr="007B2857" w:rsidRDefault="007B2857" w:rsidP="007B2857">
      <w:pPr>
        <w:rPr>
          <w:b/>
          <w:bCs/>
        </w:rPr>
      </w:pPr>
      <w:r w:rsidRPr="007B2857">
        <w:rPr>
          <w:b/>
          <w:bCs/>
        </w:rPr>
        <w:t>Why Choose The Hansen Law Firm?</w:t>
      </w:r>
    </w:p>
    <w:p w14:paraId="13094A91" w14:textId="77777777" w:rsidR="007B2857" w:rsidRPr="007B2857" w:rsidRDefault="007B2857" w:rsidP="007B2857">
      <w:r w:rsidRPr="007B2857">
        <w:t>Unmatched Experience. Proven Results. Relentless Advocacy.</w:t>
      </w:r>
    </w:p>
    <w:p w14:paraId="667E51F3" w14:textId="77777777" w:rsidR="007B2857" w:rsidRPr="007B2857" w:rsidRDefault="007B2857" w:rsidP="007B2857">
      <w:pPr>
        <w:numPr>
          <w:ilvl w:val="0"/>
          <w:numId w:val="2"/>
        </w:numPr>
      </w:pPr>
      <w:r w:rsidRPr="007B2857">
        <w:t>25+ Years of Legal Mastery: We have successfully handled thousands of cases, fighting both for and against insurance companies. This unique dual experience gives us an insider advantage in every case we take on.</w:t>
      </w:r>
    </w:p>
    <w:p w14:paraId="171AB6BD" w14:textId="77777777" w:rsidR="007B2857" w:rsidRPr="007B2857" w:rsidRDefault="007B2857" w:rsidP="007B2857">
      <w:pPr>
        <w:numPr>
          <w:ilvl w:val="0"/>
          <w:numId w:val="2"/>
        </w:numPr>
      </w:pPr>
      <w:r w:rsidRPr="007B2857">
        <w:t>Extensive Knowledge of Insurance Tactics: Having worked for insurance companies, we know their strategies, loopholes, and how to dismantle their defenses to maximize your settlement.</w:t>
      </w:r>
    </w:p>
    <w:p w14:paraId="76E133DE" w14:textId="77777777" w:rsidR="007B2857" w:rsidRPr="007B2857" w:rsidRDefault="007B2857" w:rsidP="007B2857">
      <w:pPr>
        <w:numPr>
          <w:ilvl w:val="0"/>
          <w:numId w:val="2"/>
        </w:numPr>
      </w:pPr>
      <w:r w:rsidRPr="007B2857">
        <w:t>Millions Recovered for Clients: Our track record includes life-changing results.</w:t>
      </w:r>
    </w:p>
    <w:p w14:paraId="388FC93B" w14:textId="77777777" w:rsidR="007B2857" w:rsidRPr="007B2857" w:rsidRDefault="007B2857" w:rsidP="007B2857">
      <w:r w:rsidRPr="007B2857">
        <w:t>A client fell eight feet at a major sporting venue and suffered catastrophic injuries. We recovered compensation that covered all medical bills, paid off their home, and funded their children’s college education.</w:t>
      </w:r>
    </w:p>
    <w:p w14:paraId="7F27A064" w14:textId="77777777" w:rsidR="007B2857" w:rsidRPr="007B2857" w:rsidRDefault="007B2857" w:rsidP="007B2857">
      <w:r w:rsidRPr="007B2857">
        <w:t>A client suffered a severe infection from a minor slip-and-fall injury in a Miami condo building. We resolved the case before filing a lawsuit, securing funds that allowed him to buy a new home, pay off debts, and provide private school tuition for his children.</w:t>
      </w:r>
    </w:p>
    <w:p w14:paraId="2E4112DE" w14:textId="77777777" w:rsidR="007B2857" w:rsidRPr="007B2857" w:rsidRDefault="007B2857" w:rsidP="007B2857">
      <w:r w:rsidRPr="007B2857">
        <w:lastRenderedPageBreak/>
        <w:t>A fast-food restaurant’s napkin dispenser fell on a customer’s face, breaking her nose and leaving her permanently disfigured. We secured a settlement that covered plastic surgery, home renovations, and her daughter’s college tuition.</w:t>
      </w:r>
    </w:p>
    <w:p w14:paraId="117D8FEA" w14:textId="77777777" w:rsidR="007B2857" w:rsidRPr="007B2857" w:rsidRDefault="007B2857" w:rsidP="007B2857">
      <w:r w:rsidRPr="007B2857">
        <w:t>These are just a few examples of how we fight for our clients’ futures—not just their cases.</w:t>
      </w:r>
    </w:p>
    <w:p w14:paraId="1906BF81" w14:textId="77777777" w:rsidR="007B2857" w:rsidRPr="007B2857" w:rsidRDefault="007B2857" w:rsidP="007B2857">
      <w:r w:rsidRPr="007B2857">
        <w:pict w14:anchorId="701FB6F5">
          <v:rect id="_x0000_i1062" style="width:0;height:1.5pt" o:hralign="center" o:hrstd="t" o:hr="t" fillcolor="#a0a0a0" stroked="f"/>
        </w:pict>
      </w:r>
    </w:p>
    <w:p w14:paraId="32ED73E2" w14:textId="77777777" w:rsidR="007B2857" w:rsidRPr="007B2857" w:rsidRDefault="007B2857" w:rsidP="007B2857">
      <w:pPr>
        <w:rPr>
          <w:b/>
          <w:bCs/>
        </w:rPr>
      </w:pPr>
      <w:r w:rsidRPr="007B2857">
        <w:rPr>
          <w:b/>
          <w:bCs/>
        </w:rPr>
        <w:t>Our Strategy: Aggressive, Client-Focused, and Results-Driven</w:t>
      </w:r>
    </w:p>
    <w:p w14:paraId="5A836B88" w14:textId="77777777" w:rsidR="007B2857" w:rsidRPr="007B2857" w:rsidRDefault="007B2857" w:rsidP="007B2857">
      <w:pPr>
        <w:numPr>
          <w:ilvl w:val="0"/>
          <w:numId w:val="3"/>
        </w:numPr>
      </w:pPr>
      <w:r w:rsidRPr="007B2857">
        <w:t>Taking on Corporate Giants: We don’t back down from big insurance companies, property management firms, or major corporations. We fight for justice—no matter how powerful the opposition.</w:t>
      </w:r>
    </w:p>
    <w:p w14:paraId="7EC136B7" w14:textId="77777777" w:rsidR="007B2857" w:rsidRPr="007B2857" w:rsidRDefault="007B2857" w:rsidP="007B2857">
      <w:pPr>
        <w:numPr>
          <w:ilvl w:val="0"/>
          <w:numId w:val="3"/>
        </w:numPr>
      </w:pPr>
      <w:r w:rsidRPr="007B2857">
        <w:t>Concierge-Style Legal Care: You’re not just another case number. We provide dedicated, personalized service, keeping you informed, supported, and empowered throughout the legal process.</w:t>
      </w:r>
    </w:p>
    <w:p w14:paraId="555D036A" w14:textId="77777777" w:rsidR="007B2857" w:rsidRPr="007B2857" w:rsidRDefault="007B2857" w:rsidP="007B2857">
      <w:pPr>
        <w:numPr>
          <w:ilvl w:val="0"/>
          <w:numId w:val="3"/>
        </w:numPr>
      </w:pPr>
      <w:r w:rsidRPr="007B2857">
        <w:t>No Win, No Fee Guarantee: We take your case on a contingency basis, which means you pay nothing unless we win.</w:t>
      </w:r>
    </w:p>
    <w:p w14:paraId="6C58D9F0" w14:textId="77777777" w:rsidR="007B2857" w:rsidRPr="007B2857" w:rsidRDefault="007B2857" w:rsidP="007B2857">
      <w:r w:rsidRPr="007B2857">
        <w:pict w14:anchorId="0BBAC759">
          <v:rect id="_x0000_i1063" style="width:0;height:1.5pt" o:hralign="center" o:hrstd="t" o:hr="t" fillcolor="#a0a0a0" stroked="f"/>
        </w:pict>
      </w:r>
    </w:p>
    <w:p w14:paraId="27ADC3A0" w14:textId="77777777" w:rsidR="007B2857" w:rsidRPr="007B2857" w:rsidRDefault="007B2857" w:rsidP="007B2857">
      <w:pPr>
        <w:rPr>
          <w:b/>
          <w:bCs/>
        </w:rPr>
      </w:pPr>
      <w:r w:rsidRPr="007B2857">
        <w:rPr>
          <w:b/>
          <w:bCs/>
        </w:rPr>
        <w:t>Our Practice Areas</w:t>
      </w:r>
    </w:p>
    <w:p w14:paraId="50369948" w14:textId="77777777" w:rsidR="007B2857" w:rsidRPr="007B2857" w:rsidRDefault="007B2857" w:rsidP="007B2857">
      <w:r w:rsidRPr="007B2857">
        <w:t>Comprehensive Representation for the Injured</w:t>
      </w:r>
    </w:p>
    <w:p w14:paraId="59A335EC" w14:textId="77777777" w:rsidR="007B2857" w:rsidRPr="007B2857" w:rsidRDefault="007B2857" w:rsidP="007B2857">
      <w:pPr>
        <w:numPr>
          <w:ilvl w:val="0"/>
          <w:numId w:val="4"/>
        </w:numPr>
      </w:pPr>
      <w:r w:rsidRPr="007B2857">
        <w:t>Car Accidents: We fight for victims of rear-end crashes, multi-vehicle collisions, pedestrian and cyclist accidents, and more.</w:t>
      </w:r>
    </w:p>
    <w:p w14:paraId="6558859C" w14:textId="77777777" w:rsidR="007B2857" w:rsidRPr="007B2857" w:rsidRDefault="007B2857" w:rsidP="007B2857">
      <w:pPr>
        <w:numPr>
          <w:ilvl w:val="0"/>
          <w:numId w:val="4"/>
        </w:numPr>
      </w:pPr>
      <w:r w:rsidRPr="007B2857">
        <w:t>Slip and Fall / Premises Liability: If you were injured due to unsafe conditions at a business, hotel, condo, or public space, we hold negligent property owners accountable.</w:t>
      </w:r>
    </w:p>
    <w:p w14:paraId="100A9A93" w14:textId="77777777" w:rsidR="007B2857" w:rsidRPr="007B2857" w:rsidRDefault="007B2857" w:rsidP="007B2857">
      <w:pPr>
        <w:numPr>
          <w:ilvl w:val="0"/>
          <w:numId w:val="4"/>
        </w:numPr>
      </w:pPr>
      <w:r w:rsidRPr="007B2857">
        <w:t>Wrongful Death: We provide compassionate yet fierce representation for families who have lost a loved one due to negligence.</w:t>
      </w:r>
    </w:p>
    <w:p w14:paraId="01D8B845" w14:textId="77777777" w:rsidR="007B2857" w:rsidRPr="007B2857" w:rsidRDefault="007B2857" w:rsidP="007B2857">
      <w:pPr>
        <w:numPr>
          <w:ilvl w:val="0"/>
          <w:numId w:val="4"/>
        </w:numPr>
      </w:pPr>
      <w:r w:rsidRPr="007B2857">
        <w:t>Product Liability: If a dangerous product caused your injury, we pursue manufacturers, distributors, and retailers for maximum compensation.</w:t>
      </w:r>
    </w:p>
    <w:p w14:paraId="7221F1C0" w14:textId="77777777" w:rsidR="007B2857" w:rsidRPr="007B2857" w:rsidRDefault="007B2857" w:rsidP="007B2857">
      <w:pPr>
        <w:numPr>
          <w:ilvl w:val="0"/>
          <w:numId w:val="4"/>
        </w:numPr>
      </w:pPr>
      <w:r w:rsidRPr="007B2857">
        <w:t>Truck and Commercial Vehicle Accidents: Truck accidents often result in devastating injuries. We fight trucking companies and insurers to protect your rights.</w:t>
      </w:r>
    </w:p>
    <w:p w14:paraId="1B4445EB" w14:textId="77777777" w:rsidR="007B2857" w:rsidRPr="007B2857" w:rsidRDefault="007B2857" w:rsidP="007B2857">
      <w:pPr>
        <w:numPr>
          <w:ilvl w:val="0"/>
          <w:numId w:val="4"/>
        </w:numPr>
      </w:pPr>
      <w:r w:rsidRPr="007B2857">
        <w:t>Boating and Watercraft Accidents: From reckless boaters to alcohol-related crashes, we hold negligent parties accountable.</w:t>
      </w:r>
    </w:p>
    <w:p w14:paraId="253B19D2" w14:textId="77777777" w:rsidR="007B2857" w:rsidRPr="007B2857" w:rsidRDefault="007B2857" w:rsidP="007B2857">
      <w:pPr>
        <w:numPr>
          <w:ilvl w:val="0"/>
          <w:numId w:val="4"/>
        </w:numPr>
      </w:pPr>
      <w:r w:rsidRPr="007B2857">
        <w:lastRenderedPageBreak/>
        <w:t>Dog Bites and Animal Attacks: Florida’s strict liability laws mean pet owners are responsible for injuries caused by their animals.</w:t>
      </w:r>
    </w:p>
    <w:p w14:paraId="675A51C5" w14:textId="77777777" w:rsidR="007B2857" w:rsidRPr="007B2857" w:rsidRDefault="007B2857" w:rsidP="007B2857">
      <w:pPr>
        <w:numPr>
          <w:ilvl w:val="0"/>
          <w:numId w:val="4"/>
        </w:numPr>
      </w:pPr>
      <w:r w:rsidRPr="007B2857">
        <w:t>Workplace Injuries (Third-Party Claims): If a third party’s negligence contributed to your workplace injury, we help you seek compensation beyond workers’ compensation benefits.</w:t>
      </w:r>
    </w:p>
    <w:p w14:paraId="0EFFF385" w14:textId="77777777" w:rsidR="007B2857" w:rsidRPr="007B2857" w:rsidRDefault="007B2857" w:rsidP="007B2857">
      <w:r w:rsidRPr="007B2857">
        <w:pict w14:anchorId="177E5C01">
          <v:rect id="_x0000_i1064" style="width:0;height:1.5pt" o:hralign="center" o:hrstd="t" o:hr="t" fillcolor="#a0a0a0" stroked="f"/>
        </w:pict>
      </w:r>
    </w:p>
    <w:p w14:paraId="0C2DFFF3" w14:textId="77777777" w:rsidR="007B2857" w:rsidRPr="007B2857" w:rsidRDefault="007B2857" w:rsidP="007B2857">
      <w:pPr>
        <w:rPr>
          <w:b/>
          <w:bCs/>
        </w:rPr>
      </w:pPr>
      <w:r w:rsidRPr="007B2857">
        <w:rPr>
          <w:b/>
          <w:bCs/>
        </w:rPr>
        <w:t>Florida Personal Injury Law: What You Need to Know</w:t>
      </w:r>
    </w:p>
    <w:p w14:paraId="5BC0BD74" w14:textId="77777777" w:rsidR="007B2857" w:rsidRPr="007B2857" w:rsidRDefault="007B2857" w:rsidP="007B2857">
      <w:r w:rsidRPr="007B2857">
        <w:t>Your Rights and Legal Protections</w:t>
      </w:r>
    </w:p>
    <w:p w14:paraId="0C31037B" w14:textId="77777777" w:rsidR="007B2857" w:rsidRPr="007B2857" w:rsidRDefault="007B2857" w:rsidP="007B2857">
      <w:pPr>
        <w:numPr>
          <w:ilvl w:val="0"/>
          <w:numId w:val="5"/>
        </w:numPr>
      </w:pPr>
      <w:r w:rsidRPr="007B2857">
        <w:t>Comparative Negligence (Florida Statutes §768.81): Even if you were partially at fault, you can still recover compensation. Your damages will be reduced based on your percentage of fault.</w:t>
      </w:r>
    </w:p>
    <w:p w14:paraId="4F5F2E38" w14:textId="77777777" w:rsidR="007B2857" w:rsidRPr="007B2857" w:rsidRDefault="007B2857" w:rsidP="007B2857">
      <w:pPr>
        <w:numPr>
          <w:ilvl w:val="0"/>
          <w:numId w:val="5"/>
        </w:numPr>
      </w:pPr>
      <w:r w:rsidRPr="007B2857">
        <w:t>Statute of Limitations (Florida Statutes §95.11): You have four years to file a personal injury claim and two years for wrongful death cases. Missing these deadlines can prevent you from recovering compensation.</w:t>
      </w:r>
    </w:p>
    <w:p w14:paraId="117CFE73" w14:textId="77777777" w:rsidR="007B2857" w:rsidRPr="007B2857" w:rsidRDefault="007B2857" w:rsidP="007B2857">
      <w:pPr>
        <w:numPr>
          <w:ilvl w:val="0"/>
          <w:numId w:val="5"/>
        </w:numPr>
      </w:pPr>
      <w:r w:rsidRPr="007B2857">
        <w:t>Premises Liability (Florida Statutes §768.0755): Property owners are responsible for dangerous conditions they knew or should have known about.</w:t>
      </w:r>
    </w:p>
    <w:p w14:paraId="033A4F08" w14:textId="77777777" w:rsidR="007B2857" w:rsidRPr="007B2857" w:rsidRDefault="007B2857" w:rsidP="007B2857">
      <w:r w:rsidRPr="007B2857">
        <w:pict w14:anchorId="659C4E74">
          <v:rect id="_x0000_i1065" style="width:0;height:1.5pt" o:hralign="center" o:hrstd="t" o:hr="t" fillcolor="#a0a0a0" stroked="f"/>
        </w:pict>
      </w:r>
    </w:p>
    <w:p w14:paraId="72EB8AEC" w14:textId="77777777" w:rsidR="007B2857" w:rsidRPr="007B2857" w:rsidRDefault="007B2857" w:rsidP="007B2857">
      <w:pPr>
        <w:rPr>
          <w:b/>
          <w:bCs/>
        </w:rPr>
      </w:pPr>
      <w:r w:rsidRPr="007B2857">
        <w:rPr>
          <w:b/>
          <w:bCs/>
        </w:rPr>
        <w:t>Take the First Step Toward Justice</w:t>
      </w:r>
    </w:p>
    <w:p w14:paraId="513D70A7" w14:textId="77777777" w:rsidR="007B2857" w:rsidRPr="007B2857" w:rsidRDefault="007B2857" w:rsidP="007B2857">
      <w:r w:rsidRPr="007B2857">
        <w:t>Let Us Fight for the Compensation You Deserve</w:t>
      </w:r>
    </w:p>
    <w:p w14:paraId="3D178651" w14:textId="77777777" w:rsidR="007B2857" w:rsidRPr="007B2857" w:rsidRDefault="007B2857" w:rsidP="007B2857">
      <w:r w:rsidRPr="007B2857">
        <w:t>If you have been injured due to someone else’s negligence, do not wait. Time-sensitive deadlines could impact your case.</w:t>
      </w:r>
    </w:p>
    <w:p w14:paraId="4A88AE7D" w14:textId="77777777" w:rsidR="007B2857" w:rsidRPr="007B2857" w:rsidRDefault="007B2857" w:rsidP="007B2857">
      <w:r w:rsidRPr="007B2857">
        <w:t>Call now: (786) 772-0146</w:t>
      </w:r>
      <w:r w:rsidRPr="007B2857">
        <w:br/>
        <w:t>Email: mgh@thehansenlawfirm.com</w:t>
      </w:r>
      <w:r w:rsidRPr="007B2857">
        <w:br/>
        <w:t>Visit: 299 Alhambra Circle, Coral Gables, FL 33134</w:t>
      </w:r>
    </w:p>
    <w:p w14:paraId="789ABBD0" w14:textId="77777777" w:rsidR="007B2857" w:rsidRPr="007B2857" w:rsidRDefault="007B2857" w:rsidP="007B2857">
      <w:r w:rsidRPr="007B2857">
        <w:t>Free Consultation | No Fees Unless We Win | Aggressive Representation</w:t>
      </w:r>
    </w:p>
    <w:p w14:paraId="63240290" w14:textId="77777777" w:rsidR="007B2857" w:rsidRPr="007B2857" w:rsidRDefault="007B2857" w:rsidP="007B2857">
      <w:r w:rsidRPr="007B2857">
        <w:t>The Hansen Law Firm: Where Justice Meets Dedication.</w:t>
      </w:r>
    </w:p>
    <w:p w14:paraId="1B653538" w14:textId="77777777" w:rsidR="000C69A1" w:rsidRDefault="000C69A1" w:rsidP="00E37EEC"/>
    <w:sectPr w:rsidR="000C6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7772C"/>
    <w:multiLevelType w:val="multilevel"/>
    <w:tmpl w:val="50961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134F57"/>
    <w:multiLevelType w:val="multilevel"/>
    <w:tmpl w:val="E260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F1688"/>
    <w:multiLevelType w:val="multilevel"/>
    <w:tmpl w:val="469A1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B02435"/>
    <w:multiLevelType w:val="multilevel"/>
    <w:tmpl w:val="93A0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CA1FC0"/>
    <w:multiLevelType w:val="multilevel"/>
    <w:tmpl w:val="8CD41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2525C5"/>
    <w:multiLevelType w:val="multilevel"/>
    <w:tmpl w:val="849C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7502480">
    <w:abstractNumId w:val="2"/>
  </w:num>
  <w:num w:numId="2" w16cid:durableId="528954966">
    <w:abstractNumId w:val="4"/>
  </w:num>
  <w:num w:numId="3" w16cid:durableId="990447669">
    <w:abstractNumId w:val="5"/>
  </w:num>
  <w:num w:numId="4" w16cid:durableId="647248667">
    <w:abstractNumId w:val="1"/>
  </w:num>
  <w:num w:numId="5" w16cid:durableId="787700955">
    <w:abstractNumId w:val="3"/>
  </w:num>
  <w:num w:numId="6" w16cid:durableId="1034187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EC"/>
    <w:rsid w:val="000C69A1"/>
    <w:rsid w:val="005705E8"/>
    <w:rsid w:val="007B2857"/>
    <w:rsid w:val="00A7159D"/>
    <w:rsid w:val="00E37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847E8"/>
  <w15:chartTrackingRefBased/>
  <w15:docId w15:val="{4A96DB8C-009E-455E-9038-81FBBACE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E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E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E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E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E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E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E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E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E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E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E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E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E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E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E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E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E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EEC"/>
    <w:rPr>
      <w:rFonts w:eastAsiaTheme="majorEastAsia" w:cstheme="majorBidi"/>
      <w:color w:val="272727" w:themeColor="text1" w:themeTint="D8"/>
    </w:rPr>
  </w:style>
  <w:style w:type="paragraph" w:styleId="Title">
    <w:name w:val="Title"/>
    <w:basedOn w:val="Normal"/>
    <w:next w:val="Normal"/>
    <w:link w:val="TitleChar"/>
    <w:uiPriority w:val="10"/>
    <w:qFormat/>
    <w:rsid w:val="00E37E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E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E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E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EEC"/>
    <w:pPr>
      <w:spacing w:before="160"/>
      <w:jc w:val="center"/>
    </w:pPr>
    <w:rPr>
      <w:i/>
      <w:iCs/>
      <w:color w:val="404040" w:themeColor="text1" w:themeTint="BF"/>
    </w:rPr>
  </w:style>
  <w:style w:type="character" w:customStyle="1" w:styleId="QuoteChar">
    <w:name w:val="Quote Char"/>
    <w:basedOn w:val="DefaultParagraphFont"/>
    <w:link w:val="Quote"/>
    <w:uiPriority w:val="29"/>
    <w:rsid w:val="00E37EEC"/>
    <w:rPr>
      <w:i/>
      <w:iCs/>
      <w:color w:val="404040" w:themeColor="text1" w:themeTint="BF"/>
    </w:rPr>
  </w:style>
  <w:style w:type="paragraph" w:styleId="ListParagraph">
    <w:name w:val="List Paragraph"/>
    <w:basedOn w:val="Normal"/>
    <w:uiPriority w:val="34"/>
    <w:qFormat/>
    <w:rsid w:val="00E37EEC"/>
    <w:pPr>
      <w:ind w:left="720"/>
      <w:contextualSpacing/>
    </w:pPr>
  </w:style>
  <w:style w:type="character" w:styleId="IntenseEmphasis">
    <w:name w:val="Intense Emphasis"/>
    <w:basedOn w:val="DefaultParagraphFont"/>
    <w:uiPriority w:val="21"/>
    <w:qFormat/>
    <w:rsid w:val="00E37EEC"/>
    <w:rPr>
      <w:i/>
      <w:iCs/>
      <w:color w:val="0F4761" w:themeColor="accent1" w:themeShade="BF"/>
    </w:rPr>
  </w:style>
  <w:style w:type="paragraph" w:styleId="IntenseQuote">
    <w:name w:val="Intense Quote"/>
    <w:basedOn w:val="Normal"/>
    <w:next w:val="Normal"/>
    <w:link w:val="IntenseQuoteChar"/>
    <w:uiPriority w:val="30"/>
    <w:qFormat/>
    <w:rsid w:val="00E37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EEC"/>
    <w:rPr>
      <w:i/>
      <w:iCs/>
      <w:color w:val="0F4761" w:themeColor="accent1" w:themeShade="BF"/>
    </w:rPr>
  </w:style>
  <w:style w:type="character" w:styleId="IntenseReference">
    <w:name w:val="Intense Reference"/>
    <w:basedOn w:val="DefaultParagraphFont"/>
    <w:uiPriority w:val="32"/>
    <w:qFormat/>
    <w:rsid w:val="00E37EEC"/>
    <w:rPr>
      <w:b/>
      <w:bCs/>
      <w:smallCaps/>
      <w:color w:val="0F4761" w:themeColor="accent1" w:themeShade="BF"/>
      <w:spacing w:val="5"/>
    </w:rPr>
  </w:style>
  <w:style w:type="paragraph" w:styleId="NormalWeb">
    <w:name w:val="Normal (Web)"/>
    <w:basedOn w:val="Normal"/>
    <w:uiPriority w:val="99"/>
    <w:semiHidden/>
    <w:unhideWhenUsed/>
    <w:rsid w:val="00E37EEC"/>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295561">
      <w:bodyDiv w:val="1"/>
      <w:marLeft w:val="0"/>
      <w:marRight w:val="0"/>
      <w:marTop w:val="0"/>
      <w:marBottom w:val="0"/>
      <w:divBdr>
        <w:top w:val="none" w:sz="0" w:space="0" w:color="auto"/>
        <w:left w:val="none" w:sz="0" w:space="0" w:color="auto"/>
        <w:bottom w:val="none" w:sz="0" w:space="0" w:color="auto"/>
        <w:right w:val="none" w:sz="0" w:space="0" w:color="auto"/>
      </w:divBdr>
    </w:div>
    <w:div w:id="720134146">
      <w:bodyDiv w:val="1"/>
      <w:marLeft w:val="0"/>
      <w:marRight w:val="0"/>
      <w:marTop w:val="0"/>
      <w:marBottom w:val="0"/>
      <w:divBdr>
        <w:top w:val="none" w:sz="0" w:space="0" w:color="auto"/>
        <w:left w:val="none" w:sz="0" w:space="0" w:color="auto"/>
        <w:bottom w:val="none" w:sz="0" w:space="0" w:color="auto"/>
        <w:right w:val="none" w:sz="0" w:space="0" w:color="auto"/>
      </w:divBdr>
    </w:div>
    <w:div w:id="1651783643">
      <w:bodyDiv w:val="1"/>
      <w:marLeft w:val="0"/>
      <w:marRight w:val="0"/>
      <w:marTop w:val="0"/>
      <w:marBottom w:val="0"/>
      <w:divBdr>
        <w:top w:val="none" w:sz="0" w:space="0" w:color="auto"/>
        <w:left w:val="none" w:sz="0" w:space="0" w:color="auto"/>
        <w:bottom w:val="none" w:sz="0" w:space="0" w:color="auto"/>
        <w:right w:val="none" w:sz="0" w:space="0" w:color="auto"/>
      </w:divBdr>
    </w:div>
    <w:div w:id="17947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19486</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S. Hansen</dc:creator>
  <cp:keywords/>
  <dc:description/>
  <cp:lastModifiedBy>Bryant S. Hansen</cp:lastModifiedBy>
  <cp:revision>2</cp:revision>
  <dcterms:created xsi:type="dcterms:W3CDTF">2024-04-12T13:52:00Z</dcterms:created>
  <dcterms:modified xsi:type="dcterms:W3CDTF">2025-02-05T18:46:00Z</dcterms:modified>
</cp:coreProperties>
</file>